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page" w:tblpX="1225" w:tblpY="-1770"/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"/>
        <w:gridCol w:w="4220"/>
        <w:gridCol w:w="1000"/>
        <w:gridCol w:w="1000"/>
        <w:gridCol w:w="1000"/>
        <w:gridCol w:w="2740"/>
        <w:gridCol w:w="500"/>
      </w:tblGrid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0" w:name="RANGE!A2:G58"/>
            <w:bookmarkEnd w:id="0"/>
          </w:p>
        </w:tc>
        <w:tc>
          <w:tcPr>
            <w:tcW w:w="9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  <w:p w:rsid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bookmarkStart w:id="1" w:name="_GoBack"/>
            <w:bookmarkEnd w:id="1"/>
          </w:p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COMPOSIÇÃO ANALÍTICA DE BDI - SERVIÇOS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  <w:tr w:rsidR="003E2002" w:rsidRPr="003E2002" w:rsidTr="003E2002">
        <w:trPr>
          <w:trHeight w:val="2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Processo: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Proponente: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889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Objeto:</w:t>
            </w: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CONSTRUÇAO ESCOLA DE 1 SALA POVOADO ACHUI 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19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9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Tipo de Obra:</w:t>
            </w:r>
          </w:p>
        </w:tc>
        <w:tc>
          <w:tcPr>
            <w:tcW w:w="57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Construção de Edifícios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57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3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Optante do Simples Nacional →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SIM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CPRB →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COM DESONERAÇÃO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pt-BR"/>
              </w:rPr>
              <w:t> </w:t>
            </w: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6"/>
                <w:szCs w:val="16"/>
                <w:lang w:eastAsia="pt-BR"/>
              </w:rPr>
            </w:pPr>
          </w:p>
        </w:tc>
        <w:tc>
          <w:tcPr>
            <w:tcW w:w="4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DESCRIÇÃO</w:t>
            </w: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VALORES DE REFERÊNCIA - %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BDI ADOTADO - %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color w:val="FF0000"/>
                <w:lang w:eastAsia="pt-BR"/>
              </w:rPr>
              <w:t> </w:t>
            </w: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pt-BR"/>
              </w:rPr>
            </w:pPr>
          </w:p>
        </w:tc>
        <w:tc>
          <w:tcPr>
            <w:tcW w:w="4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1º Quartil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Médio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3º Quartil</w:t>
            </w: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color w:val="FF0000"/>
                <w:lang w:eastAsia="pt-BR"/>
              </w:rPr>
              <w:t> </w:t>
            </w: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Administração Central (AC)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3,00%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4,00%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5,50%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3,43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Seguro e Garantia (S+G)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0,80%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0,80%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1,00%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 xml:space="preserve">Risco (R)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0,97%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1,27%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1,27%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Despesas Financeiras (DF)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0,59%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1,23%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1,39%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0,59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Lucro (L)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6,16%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7,40%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8,96%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6,16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Impostos* </w:t>
            </w:r>
            <w:r w:rsidRPr="003E2002">
              <w:rPr>
                <w:rFonts w:ascii="Calibri" w:eastAsia="Times New Roman" w:hAnsi="Calibri" w:cs="Calibri"/>
                <w:b/>
                <w:bCs/>
                <w:i/>
                <w:iCs/>
                <w:lang w:eastAsia="pt-BR"/>
              </w:rPr>
              <w:t>(soma dos itens abaixo)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 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9,84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COFINS</w:t>
            </w:r>
          </w:p>
        </w:tc>
        <w:tc>
          <w:tcPr>
            <w:tcW w:w="3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Conforme Legislação específica.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1,65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PIS</w:t>
            </w:r>
          </w:p>
        </w:tc>
        <w:tc>
          <w:tcPr>
            <w:tcW w:w="300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0,36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ISS**</w:t>
            </w:r>
          </w:p>
        </w:tc>
        <w:tc>
          <w:tcPr>
            <w:tcW w:w="3000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3,34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3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CPRB (INSS) (Alíquota Desoneração)***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4,50%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4,50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TOTAL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b/>
                <w:bCs/>
                <w:lang w:eastAsia="pt-BR"/>
              </w:rPr>
              <w:t>25,00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</w:p>
        </w:tc>
      </w:tr>
      <w:tr w:rsidR="003E2002" w:rsidRPr="003E2002" w:rsidTr="003E2002">
        <w:trPr>
          <w:trHeight w:val="24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>(obs¹) Item 9.2.1 Acórdão 2622/2013 - TCU - Plenário: Quando a taxa de BDI indicada pelo Tomador estiver fora dos patamares estipulados ( DE 20,34 A 25% SEM DESONERAÇÂO), o detalhamento do BDI deve ser acompanhado de relatório técnico circunstanciado, justificando a adoção do percentual adotado para cada parcela do BDI, assinado pelo profissional responsável técnico do orçamento, usando como diretriz os percentuais apresentados na tabela acima.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73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>(*</w:t>
            </w:r>
            <w:proofErr w:type="gramStart"/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>) Os</w:t>
            </w:r>
            <w:proofErr w:type="gramEnd"/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 xml:space="preserve"> percentuais de Impostos a serem adotados devem ser indicados pelo Tomador, conforme legislação vigente. As empresas licitantes optantes pelo Simples Nacional deverão apresentar os percentuais de ISS, PIS e COFINS, discriminados na composição de BDI, </w:t>
            </w:r>
            <w:proofErr w:type="spellStart"/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>compativeis</w:t>
            </w:r>
            <w:proofErr w:type="spellEnd"/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 xml:space="preserve"> as </w:t>
            </w:r>
            <w:proofErr w:type="spellStart"/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>alícotas</w:t>
            </w:r>
            <w:proofErr w:type="spellEnd"/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 xml:space="preserve"> a que estão obrigadas a recolher, conforme previsão contida no Anexo IV da Lei Complementar 123/2006.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</w:tr>
      <w:tr w:rsidR="003E2002" w:rsidRPr="003E2002" w:rsidTr="003E2002">
        <w:trPr>
          <w:trHeight w:val="24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8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 xml:space="preserve">(**) Item 9.3.2.3 Acórdão 2622/2013 - TCU - Plenário: Para o ISS, deverão ser definidos pelo Tomador, através de declaração informativa, conforme legislação tributária municipal, a </w:t>
            </w:r>
            <w:r w:rsidRPr="003E2002">
              <w:rPr>
                <w:rFonts w:ascii="Calibri" w:eastAsia="Times New Roman" w:hAnsi="Calibri" w:cs="Calibri"/>
                <w:b/>
                <w:bCs/>
                <w:i/>
                <w:iCs/>
                <w:lang w:eastAsia="pt-BR"/>
              </w:rPr>
              <w:t>base de cálculo</w:t>
            </w:r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 xml:space="preserve"> e, sobre esta, a respectiva alíquota do ISS, que será um percentual entre 2% e 5%.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1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i/>
                <w:iCs/>
                <w:lang w:eastAsia="pt-BR"/>
              </w:rPr>
              <w:t>(***) A análise da planilha orçamentária COM Desoneração possibilita a consideração de alíquota de 4,5% na composição do BDI, no item tributos.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</w:tr>
      <w:tr w:rsidR="003E2002" w:rsidRPr="003E2002" w:rsidTr="003E2002">
        <w:trPr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Fonte da composição, valores de referência e fórmula do BDI:  Acórdão 2622/2013 – TCU – Plenário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noProof/>
                <w:color w:val="000000"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1200150</wp:posOffset>
                  </wp:positionH>
                  <wp:positionV relativeFrom="paragraph">
                    <wp:posOffset>85725</wp:posOffset>
                  </wp:positionV>
                  <wp:extent cx="3190875" cy="504825"/>
                  <wp:effectExtent l="0" t="0" r="9525" b="0"/>
                  <wp:wrapNone/>
                  <wp:docPr id="7" name="Imagem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9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419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0"/>
            </w:tblGrid>
            <w:tr w:rsidR="003E2002" w:rsidRPr="003E2002">
              <w:trPr>
                <w:trHeight w:val="300"/>
                <w:tblCellSpacing w:w="0" w:type="dxa"/>
              </w:trPr>
              <w:tc>
                <w:tcPr>
                  <w:tcW w:w="4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2002" w:rsidRPr="003E2002" w:rsidRDefault="003E2002" w:rsidP="003E2002">
                  <w:pPr>
                    <w:framePr w:hSpace="141" w:wrap="around" w:hAnchor="page" w:x="1225" w:y="-1770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t-BR"/>
                    </w:rPr>
                  </w:pPr>
                </w:p>
              </w:tc>
            </w:tr>
          </w:tbl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Onde: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AC: Administração Central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8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S: Seguro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 xml:space="preserve">R: Risco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G: Garantia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DF: Despesas Financeiras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L: Lucro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I: Impostos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30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8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>Profissional: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E2002" w:rsidRPr="003E2002" w:rsidTr="003E2002">
        <w:trPr>
          <w:trHeight w:val="28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E2002">
              <w:rPr>
                <w:rFonts w:ascii="Calibri" w:eastAsia="Times New Roman" w:hAnsi="Calibri" w:cs="Calibri"/>
                <w:lang w:eastAsia="pt-BR"/>
              </w:rPr>
              <w:t xml:space="preserve">CREA: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2002" w:rsidRPr="003E2002" w:rsidRDefault="003E2002" w:rsidP="003E2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8036F9" w:rsidRDefault="008036F9" w:rsidP="008036F9">
      <w:pPr>
        <w:spacing w:after="0" w:line="240" w:lineRule="auto"/>
        <w:ind w:firstLine="851"/>
        <w:jc w:val="both"/>
        <w:rPr>
          <w:noProof/>
          <w:sz w:val="24"/>
          <w:szCs w:val="24"/>
          <w:lang w:eastAsia="pt-BR"/>
        </w:rPr>
      </w:pPr>
    </w:p>
    <w:p w:rsidR="008036F9" w:rsidRDefault="008036F9" w:rsidP="008036F9">
      <w:pPr>
        <w:spacing w:after="0" w:line="240" w:lineRule="auto"/>
        <w:ind w:firstLine="851"/>
        <w:jc w:val="both"/>
        <w:rPr>
          <w:noProof/>
          <w:sz w:val="24"/>
          <w:szCs w:val="24"/>
          <w:lang w:eastAsia="pt-BR"/>
        </w:rPr>
      </w:pPr>
    </w:p>
    <w:p w:rsidR="00C17CCC" w:rsidRPr="00893850" w:rsidRDefault="00B1160B" w:rsidP="008036F9">
      <w:pPr>
        <w:spacing w:after="0" w:line="240" w:lineRule="auto"/>
        <w:ind w:firstLine="851"/>
        <w:jc w:val="both"/>
        <w:rPr>
          <w:noProof/>
          <w:sz w:val="24"/>
          <w:szCs w:val="24"/>
          <w:lang w:eastAsia="pt-BR"/>
        </w:rPr>
      </w:pPr>
      <w:r w:rsidRPr="00893850">
        <w:rPr>
          <w:noProof/>
          <w:sz w:val="24"/>
          <w:szCs w:val="24"/>
          <w:lang w:eastAsia="pt-BR"/>
        </w:rPr>
        <w:t xml:space="preserve">                                </w:t>
      </w:r>
    </w:p>
    <w:p w:rsidR="004E1063" w:rsidRPr="00893850" w:rsidRDefault="004E1063" w:rsidP="004E1063">
      <w:pPr>
        <w:spacing w:after="0"/>
        <w:ind w:firstLine="993"/>
        <w:jc w:val="center"/>
        <w:rPr>
          <w:noProof/>
          <w:sz w:val="24"/>
          <w:szCs w:val="24"/>
          <w:lang w:eastAsia="pt-BR"/>
        </w:rPr>
      </w:pPr>
    </w:p>
    <w:p w:rsidR="00276177" w:rsidRPr="00893850" w:rsidRDefault="00276177" w:rsidP="00276177">
      <w:pPr>
        <w:spacing w:after="0"/>
        <w:jc w:val="center"/>
        <w:rPr>
          <w:b/>
          <w:noProof/>
          <w:sz w:val="24"/>
          <w:szCs w:val="24"/>
          <w:lang w:eastAsia="pt-BR"/>
        </w:rPr>
      </w:pPr>
    </w:p>
    <w:p w:rsidR="00276177" w:rsidRPr="00893850" w:rsidRDefault="00276177" w:rsidP="00276177">
      <w:pPr>
        <w:spacing w:after="0"/>
        <w:jc w:val="center"/>
        <w:rPr>
          <w:b/>
          <w:noProof/>
          <w:sz w:val="24"/>
          <w:szCs w:val="24"/>
          <w:lang w:eastAsia="pt-BR"/>
        </w:rPr>
      </w:pPr>
    </w:p>
    <w:p w:rsidR="00C17CCC" w:rsidRPr="00893850" w:rsidRDefault="00C17CCC" w:rsidP="00276177">
      <w:pPr>
        <w:spacing w:after="0"/>
        <w:ind w:right="-1419"/>
        <w:jc w:val="right"/>
        <w:rPr>
          <w:noProof/>
          <w:sz w:val="24"/>
          <w:szCs w:val="24"/>
          <w:lang w:eastAsia="pt-BR"/>
        </w:rPr>
      </w:pPr>
    </w:p>
    <w:p w:rsidR="00C17CCC" w:rsidRPr="00893850" w:rsidRDefault="00C17CCC" w:rsidP="00276177">
      <w:pPr>
        <w:spacing w:after="0"/>
        <w:ind w:right="-1419"/>
        <w:jc w:val="right"/>
        <w:rPr>
          <w:noProof/>
          <w:sz w:val="24"/>
          <w:szCs w:val="24"/>
          <w:lang w:eastAsia="pt-BR"/>
        </w:rPr>
      </w:pPr>
    </w:p>
    <w:p w:rsidR="00C17CCC" w:rsidRPr="00893850" w:rsidRDefault="00C17CCC" w:rsidP="00276177">
      <w:pPr>
        <w:spacing w:after="0"/>
        <w:ind w:right="-1419"/>
        <w:jc w:val="right"/>
        <w:rPr>
          <w:noProof/>
          <w:sz w:val="24"/>
          <w:szCs w:val="24"/>
          <w:lang w:eastAsia="pt-BR"/>
        </w:rPr>
      </w:pPr>
    </w:p>
    <w:p w:rsidR="00C17CCC" w:rsidRPr="00893850" w:rsidRDefault="00C17CCC" w:rsidP="00276177">
      <w:pPr>
        <w:spacing w:after="0"/>
        <w:ind w:right="-1419"/>
        <w:jc w:val="right"/>
        <w:rPr>
          <w:noProof/>
          <w:sz w:val="24"/>
          <w:szCs w:val="24"/>
          <w:lang w:eastAsia="pt-BR"/>
        </w:rPr>
      </w:pPr>
    </w:p>
    <w:p w:rsidR="000C075D" w:rsidRPr="00893850" w:rsidRDefault="000C075D">
      <w:pPr>
        <w:rPr>
          <w:sz w:val="24"/>
          <w:szCs w:val="24"/>
        </w:rPr>
      </w:pPr>
    </w:p>
    <w:sectPr w:rsidR="000C075D" w:rsidRPr="00893850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346" w:rsidRDefault="000D5346" w:rsidP="00C7234B">
      <w:pPr>
        <w:spacing w:after="0" w:line="240" w:lineRule="auto"/>
      </w:pPr>
      <w:r>
        <w:separator/>
      </w:r>
    </w:p>
  </w:endnote>
  <w:endnote w:type="continuationSeparator" w:id="0">
    <w:p w:rsidR="000D5346" w:rsidRDefault="000D5346" w:rsidP="00C72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71" w:rsidRPr="0083319D" w:rsidRDefault="00BE2571" w:rsidP="00BE2571">
    <w:pPr>
      <w:pStyle w:val="SemEspaamento"/>
      <w:jc w:val="center"/>
      <w:rPr>
        <w:b/>
        <w:sz w:val="16"/>
        <w:szCs w:val="16"/>
      </w:rPr>
    </w:pPr>
    <w:r w:rsidRPr="0083319D">
      <w:rPr>
        <w:b/>
        <w:sz w:val="16"/>
        <w:szCs w:val="16"/>
      </w:rPr>
      <w:t>Rua JJ Marques – S/N – Centro Penalva – Maranhão CNPJ 06.179.402/0001-81</w:t>
    </w:r>
  </w:p>
  <w:p w:rsidR="00BE2571" w:rsidRPr="0083319D" w:rsidRDefault="00BE2571" w:rsidP="00BE2571">
    <w:pPr>
      <w:pStyle w:val="SemEspaamento"/>
      <w:jc w:val="center"/>
      <w:rPr>
        <w:b/>
        <w:sz w:val="16"/>
        <w:szCs w:val="16"/>
        <w:lang w:val="pt-PT"/>
      </w:rPr>
    </w:pPr>
    <w:r w:rsidRPr="0083319D">
      <w:rPr>
        <w:b/>
        <w:sz w:val="16"/>
        <w:szCs w:val="16"/>
      </w:rPr>
      <w:t>Fone / Fax (98) 3358 1329</w:t>
    </w:r>
  </w:p>
  <w:p w:rsidR="00BE2571" w:rsidRDefault="00BE257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346" w:rsidRDefault="000D5346" w:rsidP="00C7234B">
      <w:pPr>
        <w:spacing w:after="0" w:line="240" w:lineRule="auto"/>
      </w:pPr>
      <w:r>
        <w:separator/>
      </w:r>
    </w:p>
  </w:footnote>
  <w:footnote w:type="continuationSeparator" w:id="0">
    <w:p w:rsidR="000D5346" w:rsidRDefault="000D5346" w:rsidP="00C72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34B" w:rsidRPr="00C7234B" w:rsidRDefault="00C7234B" w:rsidP="00C7234B">
    <w:pPr>
      <w:pStyle w:val="Cabealho"/>
      <w:jc w:val="center"/>
      <w:rPr>
        <w:sz w:val="16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44EF2AA1" wp14:editId="26433C8E">
          <wp:simplePos x="0" y="0"/>
          <wp:positionH relativeFrom="margin">
            <wp:posOffset>2167890</wp:posOffset>
          </wp:positionH>
          <wp:positionV relativeFrom="paragraph">
            <wp:posOffset>-449580</wp:posOffset>
          </wp:positionV>
          <wp:extent cx="1085850" cy="600075"/>
          <wp:effectExtent l="0" t="0" r="0" b="9525"/>
          <wp:wrapNone/>
          <wp:docPr id="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600075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7234B" w:rsidRPr="002C378E" w:rsidRDefault="00C7234B" w:rsidP="00C7234B">
    <w:pPr>
      <w:keepNext/>
      <w:spacing w:after="0"/>
      <w:jc w:val="center"/>
      <w:outlineLvl w:val="0"/>
      <w:rPr>
        <w:rFonts w:ascii="Arial Narrow" w:hAnsi="Arial Narrow"/>
        <w:b/>
        <w:color w:val="000000"/>
        <w:sz w:val="16"/>
        <w:szCs w:val="16"/>
      </w:rPr>
    </w:pPr>
    <w:r w:rsidRPr="002C378E">
      <w:rPr>
        <w:rFonts w:ascii="Arial Narrow" w:hAnsi="Arial Narrow"/>
        <w:b/>
        <w:color w:val="000000"/>
        <w:sz w:val="16"/>
        <w:szCs w:val="16"/>
      </w:rPr>
      <w:t>PREFEITURA MUNICIPAL DE PENALVA</w:t>
    </w:r>
  </w:p>
  <w:p w:rsidR="00C7234B" w:rsidRPr="002C378E" w:rsidRDefault="00C7234B" w:rsidP="00C7234B">
    <w:pPr>
      <w:spacing w:after="0"/>
      <w:jc w:val="center"/>
      <w:rPr>
        <w:rFonts w:ascii="Arial Narrow" w:hAnsi="Arial Narrow"/>
        <w:b/>
        <w:sz w:val="16"/>
        <w:szCs w:val="16"/>
      </w:rPr>
    </w:pPr>
    <w:r w:rsidRPr="002C378E">
      <w:rPr>
        <w:rFonts w:ascii="Arial Narrow" w:hAnsi="Arial Narrow"/>
        <w:b/>
        <w:sz w:val="16"/>
        <w:szCs w:val="16"/>
      </w:rPr>
      <w:t>CNPJ: 06.179.402/0001-81</w:t>
    </w:r>
  </w:p>
  <w:p w:rsidR="00C7234B" w:rsidRPr="002C378E" w:rsidRDefault="00E96CBF" w:rsidP="00C7234B">
    <w:pPr>
      <w:spacing w:after="0"/>
      <w:jc w:val="center"/>
      <w:rPr>
        <w:rFonts w:ascii="Arial Narrow" w:hAnsi="Arial Narrow"/>
        <w:b/>
        <w:sz w:val="16"/>
        <w:szCs w:val="16"/>
      </w:rPr>
    </w:pPr>
    <w:r>
      <w:rPr>
        <w:rFonts w:ascii="Arial Narrow" w:hAnsi="Arial Narrow"/>
        <w:b/>
        <w:sz w:val="16"/>
        <w:szCs w:val="16"/>
      </w:rPr>
      <w:t>SECRETARIA DE OBRAS INFRAESTRUTURA E URBANISMO-SINFROURB</w:t>
    </w:r>
  </w:p>
  <w:p w:rsidR="00C7234B" w:rsidRDefault="00C7234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4193A"/>
    <w:multiLevelType w:val="hybridMultilevel"/>
    <w:tmpl w:val="1BDC5206"/>
    <w:lvl w:ilvl="0" w:tplc="A7C0ED32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4B"/>
    <w:rsid w:val="00036520"/>
    <w:rsid w:val="00047108"/>
    <w:rsid w:val="00073A2A"/>
    <w:rsid w:val="000C075D"/>
    <w:rsid w:val="000D5346"/>
    <w:rsid w:val="00116448"/>
    <w:rsid w:val="00192413"/>
    <w:rsid w:val="001B5B50"/>
    <w:rsid w:val="001D2507"/>
    <w:rsid w:val="00202736"/>
    <w:rsid w:val="002055AF"/>
    <w:rsid w:val="00227473"/>
    <w:rsid w:val="00247EC7"/>
    <w:rsid w:val="00276177"/>
    <w:rsid w:val="002935CA"/>
    <w:rsid w:val="003736C5"/>
    <w:rsid w:val="0038094B"/>
    <w:rsid w:val="003A39CD"/>
    <w:rsid w:val="003E2002"/>
    <w:rsid w:val="003E36F4"/>
    <w:rsid w:val="004E1063"/>
    <w:rsid w:val="00536A43"/>
    <w:rsid w:val="00615A5B"/>
    <w:rsid w:val="0064247B"/>
    <w:rsid w:val="0067196B"/>
    <w:rsid w:val="007C62A5"/>
    <w:rsid w:val="008036F9"/>
    <w:rsid w:val="008202EC"/>
    <w:rsid w:val="008828F3"/>
    <w:rsid w:val="00893850"/>
    <w:rsid w:val="008B26EC"/>
    <w:rsid w:val="008D445D"/>
    <w:rsid w:val="00903469"/>
    <w:rsid w:val="0090772C"/>
    <w:rsid w:val="009529A8"/>
    <w:rsid w:val="009534F4"/>
    <w:rsid w:val="0097135F"/>
    <w:rsid w:val="00A436B8"/>
    <w:rsid w:val="00AD2ED9"/>
    <w:rsid w:val="00AD3376"/>
    <w:rsid w:val="00B01EAB"/>
    <w:rsid w:val="00B1160B"/>
    <w:rsid w:val="00B97FF5"/>
    <w:rsid w:val="00BC0845"/>
    <w:rsid w:val="00BE2571"/>
    <w:rsid w:val="00C10BAA"/>
    <w:rsid w:val="00C17CCC"/>
    <w:rsid w:val="00C7234B"/>
    <w:rsid w:val="00CB3788"/>
    <w:rsid w:val="00D10B3B"/>
    <w:rsid w:val="00D35046"/>
    <w:rsid w:val="00DE03C6"/>
    <w:rsid w:val="00DF4BB9"/>
    <w:rsid w:val="00E23E59"/>
    <w:rsid w:val="00E42699"/>
    <w:rsid w:val="00E7603C"/>
    <w:rsid w:val="00E96CBF"/>
    <w:rsid w:val="00EC765A"/>
    <w:rsid w:val="00F22886"/>
    <w:rsid w:val="00FA4CBD"/>
    <w:rsid w:val="00FB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4B4D"/>
  <w15:chartTrackingRefBased/>
  <w15:docId w15:val="{2F55FA3F-F62B-4C94-ABF2-53655AAF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C723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C7234B"/>
  </w:style>
  <w:style w:type="paragraph" w:styleId="Rodap">
    <w:name w:val="footer"/>
    <w:basedOn w:val="Normal"/>
    <w:link w:val="RodapChar"/>
    <w:uiPriority w:val="99"/>
    <w:unhideWhenUsed/>
    <w:rsid w:val="00C723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234B"/>
  </w:style>
  <w:style w:type="paragraph" w:styleId="SemEspaamento">
    <w:name w:val="No Spacing"/>
    <w:uiPriority w:val="1"/>
    <w:qFormat/>
    <w:rsid w:val="00BE2571"/>
    <w:pPr>
      <w:spacing w:after="0" w:line="240" w:lineRule="auto"/>
    </w:pPr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6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6CBF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FB4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olimpio junior</dc:creator>
  <cp:keywords/>
  <dc:description/>
  <cp:lastModifiedBy>olimpio junior</cp:lastModifiedBy>
  <cp:revision>2</cp:revision>
  <cp:lastPrinted>2022-01-18T18:33:00Z</cp:lastPrinted>
  <dcterms:created xsi:type="dcterms:W3CDTF">2023-09-04T14:55:00Z</dcterms:created>
  <dcterms:modified xsi:type="dcterms:W3CDTF">2023-09-04T14:55:00Z</dcterms:modified>
</cp:coreProperties>
</file>